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 CYR" w:eastAsia="Times New Roman CYR" w:hAnsi="Times New Roman CYR" w:cs="Times New Roman CYR"/>
        </w:rPr>
        <w:t xml:space="preserve">Дело № </w:t>
      </w:r>
      <w:r>
        <w:rPr>
          <w:rFonts w:ascii="Times New Roman CYR" w:eastAsia="Times New Roman CYR" w:hAnsi="Times New Roman CYR" w:cs="Times New Roman CYR"/>
        </w:rPr>
        <w:t>0</w:t>
      </w:r>
      <w:r>
        <w:rPr>
          <w:rFonts w:ascii="Times New Roman CYR" w:eastAsia="Times New Roman CYR" w:hAnsi="Times New Roman CYR" w:cs="Times New Roman CYR"/>
        </w:rPr>
        <w:t>5-</w:t>
      </w:r>
      <w:r>
        <w:rPr>
          <w:rFonts w:ascii="Times New Roman CYR" w:eastAsia="Times New Roman CYR" w:hAnsi="Times New Roman CYR" w:cs="Times New Roman CYR"/>
        </w:rPr>
        <w:t>1</w:t>
      </w:r>
      <w:r>
        <w:rPr>
          <w:rFonts w:ascii="Times New Roman CYR" w:eastAsia="Times New Roman CYR" w:hAnsi="Times New Roman CYR" w:cs="Times New Roman CYR"/>
        </w:rPr>
        <w:t>133</w:t>
      </w:r>
      <w:r>
        <w:rPr>
          <w:rFonts w:ascii="Times New Roman CYR" w:eastAsia="Times New Roman CYR" w:hAnsi="Times New Roman CYR" w:cs="Times New Roman CYR"/>
        </w:rPr>
        <w:t>/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86MS00</w:t>
      </w:r>
      <w:r>
        <w:rPr>
          <w:rFonts w:ascii="Times New Roman" w:eastAsia="Times New Roman" w:hAnsi="Times New Roman" w:cs="Times New Roman"/>
        </w:rPr>
        <w:t>67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6432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71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26 августа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202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6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года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                 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         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                     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город Сургут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right="21"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И.о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. м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ирово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го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судь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и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судебного участка № 1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2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Сургутского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судебного района города окружного значения Сургута Долгов В.П.,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находящийся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по адресу: Ханты-Мансийский АО-Югра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,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г. Сургут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,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ул.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Гагарина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,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д. 9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,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к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а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б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. 408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, рассмотрев материалы дела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об административном правонарушении, предусмотренном ч. 1 ст. 12.26 КоАП РФ,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в отношении:</w:t>
      </w:r>
    </w:p>
    <w:p>
      <w:pPr>
        <w:spacing w:before="0" w:after="0"/>
        <w:ind w:right="21"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Дмитриева Виктора Алексеевича, </w:t>
      </w:r>
      <w:r>
        <w:rPr>
          <w:rStyle w:val="cat-UserDefinedgrp-37rplc-9"/>
          <w:rFonts w:ascii="Times New Roman CYR" w:eastAsia="Times New Roman CYR" w:hAnsi="Times New Roman CYR" w:cs="Times New Roman CYR"/>
          <w:sz w:val="26"/>
          <w:szCs w:val="26"/>
        </w:rPr>
        <w:t>...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,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года в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17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час.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58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мин. на автодороге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по </w:t>
      </w:r>
      <w:r>
        <w:rPr>
          <w:rStyle w:val="cat-UserDefinedgrp-38rplc-17"/>
          <w:rFonts w:ascii="Times New Roman CYR" w:eastAsia="Times New Roman CYR" w:hAnsi="Times New Roman CYR" w:cs="Times New Roman CYR"/>
          <w:sz w:val="26"/>
          <w:szCs w:val="26"/>
        </w:rPr>
        <w:t>...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,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лицо, привлекаемое к административной ответственности,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управляя транспортным средством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УАЗ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, имеющим государственный регистрационный знак </w:t>
      </w:r>
      <w:r>
        <w:rPr>
          <w:rStyle w:val="cat-UserDefinedgrp-39rplc-2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е выполнил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законное требование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п. 2.3.2. Правил дорожного движения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Лицо, привлекаемое к административной ответственности,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извещенн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ое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о времени и месте рассмотрения дела надлежащим образом, в судебное заседание не явил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сь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, ходатайств об отложении рассмотрения дела не заявлял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. Мировой судья, считает возможным рассмотреть дело в е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го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отсутствие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Исследовав представленные доказательства, мировой судья приходит к следующему.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В соответствии с п. 2.3.2. Правил дорожного движения Российской Федерации, утвержденных постановлением Правительства Российской Федерации от 23 октября 1993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 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года N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 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1090 водитель </w:t>
      </w:r>
      <w:hyperlink r:id="rId4" w:anchor="sub_10020" w:history="1">
        <w:r>
          <w:rPr>
            <w:rFonts w:ascii="Times New Roman CYR" w:eastAsia="Times New Roman CYR" w:hAnsi="Times New Roman CYR" w:cs="Times New Roman CYR"/>
            <w:color w:val="0000EE"/>
            <w:sz w:val="26"/>
            <w:szCs w:val="26"/>
          </w:rPr>
          <w:t>транспортного средства</w:t>
        </w:r>
      </w:hyperlink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обязан по требованию должностных лиц,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уполномоченных на осуществление федерального государственного контроля (надзора) в области безопасности дорожного движения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,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проходить освидетельствование на состояние алкогольного опьянения и медицинское освидетельствование на состояние опьянения.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Суду представлен протокол об отстранении от управления транспортным средством, согласно которому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лицо, привлекаемое к административной ответственности,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был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отстранен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от управления транспортным средством.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Согласно протоколу о направлении на медицинское освидетельствование на состояние опьянения,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лицо, привлекаемое к административной ответственности,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был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направлен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на медицинское освидетельствование, в связи с отказом от прохождения освидетельствование на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состояние алкогольного опьянения, кроме того от прохождения медицинского освидетельствования он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также отказал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сь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Таким образом, отстранение от управления транспортным средством, направление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лица, привлекаемого к административной ответственности,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на медицинское освидетельствование проводилось сотрудниками в соответствии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с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Постановлением Правительства РФ от 21.10.2022 г. №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»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материалах дела имеется видеозапись, в которой зафиксирован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факт отказа лицом, привлекаемым к административной ответственности, от прохождения освидетельствования на состояние алкогольного опьянения на месте, а также отказ от прохождения медицинского освидетельствования на состояние опьянения, а также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процессуальные 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Также суду представлен рапорт сотрудника полиции,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объяснения свидетеля, </w:t>
      </w:r>
      <w:r>
        <w:rPr>
          <w:rFonts w:ascii="Times New Roman" w:eastAsia="Times New Roman" w:hAnsi="Times New Roman" w:cs="Times New Roman"/>
          <w:sz w:val="26"/>
          <w:szCs w:val="26"/>
        </w:rPr>
        <w:t>в котор</w:t>
      </w:r>
      <w:r>
        <w:rPr>
          <w:rFonts w:ascii="Times New Roman" w:eastAsia="Times New Roman" w:hAnsi="Times New Roman" w:cs="Times New Roman"/>
          <w:sz w:val="26"/>
          <w:szCs w:val="26"/>
        </w:rPr>
        <w:t>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изложены обстоятельства административного правонарушения.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Для квалификации действий лица, привлекаемого к административной ответственности, предусмотренной ч. 1 ст. 12.26 КоАП РФ, необходимо наличие двух значимых обстоятельств, а именно, управление транспортным средством и не выполнение водителем законного требования уполномоченного </w:t>
      </w:r>
      <w:hyperlink r:id="rId5" w:history="1">
        <w:r>
          <w:rPr>
            <w:rFonts w:ascii="Times New Roman CYR" w:eastAsia="Times New Roman CYR" w:hAnsi="Times New Roman CYR" w:cs="Times New Roman CYR"/>
            <w:color w:val="0000EE"/>
            <w:sz w:val="26"/>
            <w:szCs w:val="26"/>
          </w:rPr>
          <w:t>должностного лица</w:t>
        </w:r>
      </w:hyperlink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о прохождении медицинского освидетельствования на состояние опьянения.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Таким образом, мировой судья находит </w:t>
      </w:r>
      <w:r>
        <w:rPr>
          <w:rFonts w:ascii="Times New Roman" w:eastAsia="Times New Roman" w:hAnsi="Times New Roman" w:cs="Times New Roman"/>
          <w:sz w:val="26"/>
          <w:szCs w:val="26"/>
        </w:rPr>
        <w:t>виновно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сть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Дмитриева Виктора Алексеевича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sz w:val="26"/>
          <w:szCs w:val="26"/>
        </w:rPr>
        <w:t>ностью доказанной, а его действия квалифицирует по ч. 1 ст. 12.26 КоАП РФ – н</w:t>
      </w:r>
      <w:r>
        <w:rPr>
          <w:rFonts w:ascii="Times New Roman" w:eastAsia="Times New Roman" w:hAnsi="Times New Roman" w:cs="Times New Roman"/>
          <w:sz w:val="26"/>
          <w:szCs w:val="26"/>
        </w:rPr>
        <w:t>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административную ответственность, предусмотренных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ст. 4.2 КоАП РФ, мировой судья не усматривает.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Обстоятельств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ом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, отягчающи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м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административную ответственность, предусмотренны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м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ст. 4.3 КоАП РФ, миров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ой судья признаёт повторное совершение однородного административного правонарушения.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, наличие отягчающего обстоятельства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На основании вышеизложенно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го, и руководствуясь ст.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29.10 Кодекса Российской Федерации об административных правонарушениях, суд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ПОСТАНОВИЛ: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Дмитриева Виктора Алексеевича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при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знать виновн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ым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в совершении административного правонарушения, предусмотренного ч. 1 ст. 12.26 КоАП РФ и подвергнуть его административному наказанию в виде адми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нистративного штрафа в размере сорока пяти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тысяч рублей с лишением права управления транспортными средствами на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срок один год шесть месяцев.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РКЦ Ханты-Мансийск г. Ханты-Мансийска; БИК 007 162 163; ОКТМО 71876000; ИНН 860 101 0390; КПП 860 101 001; КБК 18811601123010001140; Получатель: УФК по ХМАО-Югре (УМВД России по ХМАО-Югре);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УИН 188 104 862 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03 200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5902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10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ул. Гагарина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 9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либо </w:t>
      </w:r>
      <w:r>
        <w:rPr>
          <w:rFonts w:ascii="Times New Roman" w:eastAsia="Times New Roman" w:hAnsi="Times New Roman" w:cs="Times New Roman"/>
          <w:sz w:val="27"/>
          <w:szCs w:val="27"/>
        </w:rPr>
        <w:t>направить на электронный адрес: Surgut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@mirsud86.ru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>
        <w:rPr>
          <w:rFonts w:ascii="Times New Roman" w:eastAsia="Times New Roman" w:hAnsi="Times New Roman" w:cs="Times New Roman"/>
          <w:sz w:val="26"/>
          <w:szCs w:val="26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округа-Югры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путем подачи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в течение десяти суток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6"/>
          <w:szCs w:val="26"/>
        </w:rPr>
        <w:t>Мировой судья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                                                        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    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 xml:space="preserve">       </w:t>
      </w:r>
      <w:r>
        <w:rPr>
          <w:rFonts w:ascii="Times New Roman CYR" w:eastAsia="Times New Roman CYR" w:hAnsi="Times New Roman CYR" w:cs="Times New Roman CYR"/>
          <w:sz w:val="26"/>
          <w:szCs w:val="26"/>
        </w:rPr>
        <w:t>В.П. Долгов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И.о</w:t>
      </w:r>
      <w:r>
        <w:rPr>
          <w:rFonts w:ascii="Times New Roman CYR" w:eastAsia="Times New Roman CYR" w:hAnsi="Times New Roman CYR" w:cs="Times New Roman CYR"/>
        </w:rPr>
        <w:t>. м</w:t>
      </w:r>
      <w:r>
        <w:rPr>
          <w:rFonts w:ascii="Times New Roman CYR" w:eastAsia="Times New Roman CYR" w:hAnsi="Times New Roman CYR" w:cs="Times New Roman CYR"/>
        </w:rPr>
        <w:t>ирово</w:t>
      </w:r>
      <w:r>
        <w:rPr>
          <w:rFonts w:ascii="Times New Roman CYR" w:eastAsia="Times New Roman CYR" w:hAnsi="Times New Roman CYR" w:cs="Times New Roman CYR"/>
        </w:rPr>
        <w:t>го</w:t>
      </w:r>
      <w:r>
        <w:rPr>
          <w:rFonts w:ascii="Times New Roman CYR" w:eastAsia="Times New Roman CYR" w:hAnsi="Times New Roman CYR" w:cs="Times New Roman CYR"/>
        </w:rPr>
        <w:t xml:space="preserve"> судь</w:t>
      </w:r>
      <w:r>
        <w:rPr>
          <w:rFonts w:ascii="Times New Roman CYR" w:eastAsia="Times New Roman CYR" w:hAnsi="Times New Roman CYR" w:cs="Times New Roman CYR"/>
        </w:rPr>
        <w:t>и</w:t>
      </w:r>
      <w:r>
        <w:rPr>
          <w:rFonts w:ascii="Times New Roman CYR" w:eastAsia="Times New Roman CYR" w:hAnsi="Times New Roman CYR" w:cs="Times New Roman CYR"/>
        </w:rPr>
        <w:t xml:space="preserve"> судебного участка № 1</w:t>
      </w:r>
      <w:r>
        <w:rPr>
          <w:rFonts w:ascii="Times New Roman CYR" w:eastAsia="Times New Roman CYR" w:hAnsi="Times New Roman CYR" w:cs="Times New Roman CYR"/>
        </w:rPr>
        <w:t>2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Сургутского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ХМАО-Югры ______________________ Долгов В.П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26 августа</w:t>
      </w:r>
      <w:r>
        <w:rPr>
          <w:rFonts w:ascii="Times New Roman CYR" w:eastAsia="Times New Roman CYR" w:hAnsi="Times New Roman CYR" w:cs="Times New Roman CYR"/>
        </w:rPr>
        <w:t xml:space="preserve"> 202</w:t>
      </w:r>
      <w:r>
        <w:rPr>
          <w:rFonts w:ascii="Times New Roman CYR" w:eastAsia="Times New Roman CYR" w:hAnsi="Times New Roman CYR" w:cs="Times New Roman CYR"/>
        </w:rPr>
        <w:t>6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года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Подлинный документ находится в деле </w:t>
      </w:r>
      <w:r>
        <w:rPr>
          <w:rFonts w:ascii="Times New Roman CYR" w:eastAsia="Times New Roman CYR" w:hAnsi="Times New Roman CYR" w:cs="Times New Roman CYR"/>
        </w:rPr>
        <w:t xml:space="preserve">№ </w:t>
      </w:r>
      <w:r>
        <w:rPr>
          <w:rFonts w:ascii="Times New Roman CYR" w:eastAsia="Times New Roman CYR" w:hAnsi="Times New Roman CYR" w:cs="Times New Roman CYR"/>
        </w:rPr>
        <w:t>0</w:t>
      </w:r>
      <w:r>
        <w:rPr>
          <w:rFonts w:ascii="Times New Roman CYR" w:eastAsia="Times New Roman CYR" w:hAnsi="Times New Roman CYR" w:cs="Times New Roman CYR"/>
        </w:rPr>
        <w:t>5-</w:t>
      </w:r>
      <w:r>
        <w:rPr>
          <w:rFonts w:ascii="Times New Roman CYR" w:eastAsia="Times New Roman CYR" w:hAnsi="Times New Roman CYR" w:cs="Times New Roman CYR"/>
        </w:rPr>
        <w:t>1</w:t>
      </w:r>
      <w:r>
        <w:rPr>
          <w:rFonts w:ascii="Times New Roman CYR" w:eastAsia="Times New Roman CYR" w:hAnsi="Times New Roman CYR" w:cs="Times New Roman CYR"/>
        </w:rPr>
        <w:t>133</w:t>
      </w:r>
      <w:r>
        <w:rPr>
          <w:rFonts w:ascii="Times New Roman CYR" w:eastAsia="Times New Roman CYR" w:hAnsi="Times New Roman CYR" w:cs="Times New Roman CYR"/>
        </w:rPr>
        <w:t>/</w:t>
      </w:r>
      <w:r>
        <w:rPr>
          <w:rFonts w:ascii="Times New Roman CYR" w:eastAsia="Times New Roman CYR" w:hAnsi="Times New Roman CYR" w:cs="Times New Roman CYR"/>
        </w:rPr>
        <w:t>261</w:t>
      </w:r>
      <w:r>
        <w:rPr>
          <w:rFonts w:ascii="Times New Roman CYR" w:eastAsia="Times New Roman CYR" w:hAnsi="Times New Roman CYR" w:cs="Times New Roman CYR"/>
        </w:rPr>
        <w:t>2</w:t>
      </w:r>
      <w:r>
        <w:rPr>
          <w:rFonts w:ascii="Times New Roman CYR" w:eastAsia="Times New Roman CYR" w:hAnsi="Times New Roman CYR" w:cs="Times New Roman CYR"/>
        </w:rPr>
        <w:t>/20</w:t>
      </w:r>
      <w:r>
        <w:rPr>
          <w:rFonts w:ascii="Times New Roman CYR" w:eastAsia="Times New Roman CYR" w:hAnsi="Times New Roman CYR" w:cs="Times New Roman CYR"/>
        </w:rPr>
        <w:t>2</w:t>
      </w:r>
      <w:r>
        <w:rPr>
          <w:rFonts w:ascii="Times New Roman CYR" w:eastAsia="Times New Roman CYR" w:hAnsi="Times New Roman CYR" w:cs="Times New Roman CYR"/>
        </w:rPr>
        <w:t>6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Секретарь судебного заседания ________</w:t>
      </w:r>
      <w:r>
        <w:rPr>
          <w:rFonts w:ascii="Times New Roman CYR" w:eastAsia="Times New Roman CYR" w:hAnsi="Times New Roman CYR" w:cs="Times New Roman CYR"/>
        </w:rPr>
        <w:t>__</w:t>
      </w:r>
      <w:r>
        <w:rPr>
          <w:rFonts w:ascii="Times New Roman CYR" w:eastAsia="Times New Roman CYR" w:hAnsi="Times New Roman CYR" w:cs="Times New Roman CYR"/>
        </w:rPr>
        <w:t xml:space="preserve">_ </w:t>
      </w:r>
      <w:r>
        <w:rPr>
          <w:rFonts w:ascii="Times New Roman" w:eastAsia="Times New Roman" w:hAnsi="Times New Roman" w:cs="Times New Roman"/>
        </w:rPr>
        <w:t>О.А. Мисан</w:t>
      </w:r>
    </w:p>
    <w:p>
      <w:pPr>
        <w:spacing w:before="0" w:after="0"/>
        <w:rPr>
          <w:sz w:val="28"/>
          <w:szCs w:val="28"/>
        </w:rPr>
      </w:pPr>
    </w:p>
    <w:sectPr>
      <w:headerReference w:type="default" r:id="rId6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900066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7rplc-9">
    <w:name w:val="cat-UserDefined grp-37 rplc-9"/>
    <w:basedOn w:val="DefaultParagraphFont"/>
  </w:style>
  <w:style w:type="character" w:customStyle="1" w:styleId="cat-UserDefinedgrp-38rplc-17">
    <w:name w:val="cat-UserDefined grp-38 rplc-17"/>
    <w:basedOn w:val="DefaultParagraphFont"/>
  </w:style>
  <w:style w:type="character" w:customStyle="1" w:styleId="cat-UserDefinedgrp-39rplc-21">
    <w:name w:val="cat-UserDefined grp-39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5\&#1072;&#1076;&#1084;&#1080;&#1085;&#1080;&#1089;&#1090;&#1088;&#1072;&#1090;&#1080;&#1074;&#1082;&#1072;\2012\12.12.2012\&#1043;&#1072;&#1083;&#1080;&#1084;&#1086;&#1074;&#1072;%2012.26%20&#1095;.1.docx" TargetMode="External" /><Relationship Id="rId5" Type="http://schemas.openxmlformats.org/officeDocument/2006/relationships/hyperlink" Target="garantF1://12082530.130114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481E1-2241-4849-9294-F39E45C0FAD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